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EDE" w:rsidRDefault="00B94EDE" w:rsidP="00B94EDE">
      <w:pPr>
        <w:spacing w:line="480" w:lineRule="auto"/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新北市立永和國民中學106</w:t>
      </w:r>
      <w:proofErr w:type="gramStart"/>
      <w:r>
        <w:rPr>
          <w:rFonts w:ascii="標楷體" w:eastAsia="標楷體" w:hAnsi="標楷體" w:cs="標楷體" w:hint="eastAsia"/>
          <w:sz w:val="32"/>
          <w:szCs w:val="32"/>
        </w:rPr>
        <w:t>學年度第</w:t>
      </w:r>
      <w:proofErr w:type="gramEnd"/>
      <w:r>
        <w:rPr>
          <w:rFonts w:ascii="標楷體" w:eastAsia="標楷體" w:hAnsi="標楷體" w:cs="標楷體" w:hint="eastAsia"/>
          <w:sz w:val="32"/>
          <w:szCs w:val="32"/>
          <w:u w:val="single"/>
        </w:rPr>
        <w:t xml:space="preserve"> </w:t>
      </w:r>
      <w:r w:rsidR="00FA5F33">
        <w:rPr>
          <w:rFonts w:ascii="標楷體" w:eastAsia="標楷體" w:hAnsi="標楷體" w:cs="標楷體" w:hint="eastAsia"/>
          <w:sz w:val="32"/>
          <w:szCs w:val="32"/>
          <w:u w:val="single"/>
        </w:rPr>
        <w:t>二</w:t>
      </w:r>
      <w:r>
        <w:rPr>
          <w:rFonts w:ascii="標楷體" w:eastAsia="標楷體" w:hAnsi="標楷體" w:cs="標楷體" w:hint="eastAsia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cs="標楷體" w:hint="eastAsia"/>
          <w:sz w:val="32"/>
          <w:szCs w:val="32"/>
        </w:rPr>
        <w:t>學期</w:t>
      </w:r>
    </w:p>
    <w:p w:rsidR="00B94EDE" w:rsidRDefault="00B94EDE" w:rsidP="00B94EDE">
      <w:pPr>
        <w:spacing w:line="480" w:lineRule="auto"/>
        <w:jc w:val="center"/>
        <w:rPr>
          <w:rFonts w:ascii="標楷體" w:eastAsia="標楷體" w:hAnsi="標楷體" w:cs="標楷體" w:hint="eastAsia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家庭教育融入領域教學課程活動分析表</w:t>
      </w:r>
    </w:p>
    <w:p w:rsidR="00B94EDE" w:rsidRDefault="00B94EDE" w:rsidP="00B94EDE">
      <w:pPr>
        <w:spacing w:line="48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領域科別：藝術與人文(</w:t>
      </w:r>
      <w:r>
        <w:rPr>
          <w:rFonts w:ascii="標楷體" w:eastAsia="標楷體" w:hAnsi="標楷體" w:cs="標楷體" w:hint="eastAsia"/>
          <w:sz w:val="28"/>
          <w:szCs w:val="28"/>
        </w:rPr>
        <w:t>表演藝術八</w:t>
      </w:r>
      <w:r w:rsidR="00FA5F33">
        <w:rPr>
          <w:rFonts w:ascii="標楷體" w:eastAsia="標楷體" w:hAnsi="標楷體" w:cs="標楷體" w:hint="eastAsia"/>
          <w:sz w:val="28"/>
          <w:szCs w:val="28"/>
        </w:rPr>
        <w:t>下</w:t>
      </w:r>
      <w:r>
        <w:rPr>
          <w:rFonts w:ascii="標楷體" w:eastAsia="標楷體" w:hAnsi="標楷體" w:cs="標楷體" w:hint="eastAsia"/>
          <w:sz w:val="28"/>
          <w:szCs w:val="28"/>
        </w:rPr>
        <w:t>)</w:t>
      </w:r>
    </w:p>
    <w:tbl>
      <w:tblPr>
        <w:tblW w:w="1445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6"/>
        <w:gridCol w:w="1566"/>
        <w:gridCol w:w="1701"/>
        <w:gridCol w:w="4671"/>
        <w:gridCol w:w="5535"/>
      </w:tblGrid>
      <w:tr w:rsidR="00B94EDE" w:rsidTr="00B94EDE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EDE" w:rsidRDefault="00B94EDE">
            <w:pPr>
              <w:spacing w:line="480" w:lineRule="auto"/>
              <w:jc w:val="center"/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版本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EDE" w:rsidRDefault="00B94EDE">
            <w:pPr>
              <w:spacing w:line="480" w:lineRule="auto"/>
              <w:jc w:val="center"/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冊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EDE" w:rsidRDefault="00B94EDE">
            <w:pPr>
              <w:spacing w:line="480" w:lineRule="auto"/>
              <w:jc w:val="center"/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單元名稱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EDE" w:rsidRDefault="00B94EDE">
            <w:pPr>
              <w:jc w:val="center"/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家庭教育</w:t>
            </w:r>
          </w:p>
          <w:p w:rsidR="00B94EDE" w:rsidRDefault="00B94EDE">
            <w:pPr>
              <w:jc w:val="center"/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分段能力指標</w:t>
            </w:r>
          </w:p>
        </w:tc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EDE" w:rsidRDefault="00B94EDE">
            <w:pPr>
              <w:spacing w:line="480" w:lineRule="auto"/>
              <w:jc w:val="center"/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活動內容簡述/延伸提問</w:t>
            </w:r>
          </w:p>
        </w:tc>
      </w:tr>
      <w:tr w:rsidR="00B94EDE" w:rsidTr="00F633A3">
        <w:trPr>
          <w:trHeight w:val="6164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EDE" w:rsidRDefault="00B94EDE">
            <w:pPr>
              <w:rPr>
                <w:rFonts w:ascii="標楷體" w:eastAsia="標楷體" w:hAnsi="標楷體" w:cs="標楷體" w:hint="eastAsia"/>
              </w:rPr>
            </w:pPr>
          </w:p>
          <w:p w:rsidR="00B94EDE" w:rsidRDefault="00B94EDE">
            <w:pPr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翰林</w:t>
            </w:r>
            <w:r>
              <w:rPr>
                <w:rFonts w:ascii="標楷體" w:eastAsia="標楷體" w:hAnsi="標楷體" w:cs="標楷體" w:hint="eastAsia"/>
              </w:rPr>
              <w:t>版</w:t>
            </w:r>
          </w:p>
          <w:p w:rsidR="00B94EDE" w:rsidRDefault="00B94EDE">
            <w:pPr>
              <w:rPr>
                <w:rFonts w:ascii="標楷體" w:eastAsia="標楷體" w:hAnsi="標楷體" w:cs="標楷體" w:hint="eastAsia"/>
              </w:rPr>
            </w:pPr>
          </w:p>
          <w:p w:rsidR="00B94EDE" w:rsidRDefault="00B94EDE">
            <w:pPr>
              <w:rPr>
                <w:rFonts w:ascii="標楷體" w:eastAsia="標楷體" w:hAnsi="標楷體" w:cs="標楷體" w:hint="eastAsia"/>
              </w:rPr>
            </w:pPr>
          </w:p>
          <w:p w:rsidR="00B94EDE" w:rsidRDefault="00B94EDE">
            <w:pPr>
              <w:rPr>
                <w:rFonts w:ascii="標楷體" w:eastAsia="標楷體" w:hAnsi="標楷體" w:cs="標楷體" w:hint="eastAsia"/>
              </w:rPr>
            </w:pPr>
          </w:p>
          <w:p w:rsidR="00B94EDE" w:rsidRDefault="00B94EDE">
            <w:pPr>
              <w:rPr>
                <w:rFonts w:ascii="標楷體" w:eastAsia="標楷體" w:hAnsi="標楷體" w:cs="標楷體" w:hint="eastAsia"/>
              </w:rPr>
            </w:pPr>
          </w:p>
          <w:p w:rsidR="00B94EDE" w:rsidRDefault="00B94EDE">
            <w:pPr>
              <w:rPr>
                <w:rFonts w:ascii="標楷體" w:eastAsia="標楷體" w:hAnsi="標楷體" w:cs="標楷體" w:hint="eastAsia"/>
              </w:rPr>
            </w:pPr>
          </w:p>
          <w:p w:rsidR="00B94EDE" w:rsidRDefault="00B94EDE">
            <w:pPr>
              <w:rPr>
                <w:rFonts w:ascii="標楷體" w:eastAsia="標楷體" w:hAnsi="標楷體" w:cs="標楷體" w:hint="eastAsia"/>
              </w:rPr>
            </w:pPr>
          </w:p>
          <w:p w:rsidR="00B94EDE" w:rsidRDefault="00B94EDE">
            <w:pPr>
              <w:rPr>
                <w:rFonts w:ascii="標楷體" w:eastAsia="標楷體" w:hAnsi="標楷體" w:cs="標楷體" w:hint="eastAsia"/>
              </w:rPr>
            </w:pPr>
          </w:p>
          <w:p w:rsidR="00B94EDE" w:rsidRDefault="00B94EDE">
            <w:pPr>
              <w:rPr>
                <w:rFonts w:ascii="標楷體" w:eastAsia="標楷體" w:hAnsi="標楷體" w:cs="標楷體" w:hint="eastAsia"/>
              </w:rPr>
            </w:pPr>
          </w:p>
          <w:p w:rsidR="00B94EDE" w:rsidRDefault="00B94EDE">
            <w:pPr>
              <w:rPr>
                <w:rFonts w:ascii="標楷體" w:eastAsia="標楷體" w:hAnsi="標楷體" w:cs="標楷體" w:hint="eastAsia"/>
              </w:rPr>
            </w:pPr>
          </w:p>
          <w:p w:rsidR="00B94EDE" w:rsidRDefault="00B94EDE">
            <w:pPr>
              <w:rPr>
                <w:rFonts w:ascii="標楷體" w:eastAsia="標楷體" w:hAnsi="標楷體" w:cs="標楷體" w:hint="eastAsia"/>
              </w:rPr>
            </w:pPr>
          </w:p>
          <w:p w:rsidR="00B94EDE" w:rsidRDefault="00B94EDE">
            <w:pPr>
              <w:rPr>
                <w:rFonts w:ascii="標楷體" w:eastAsia="標楷體" w:hAnsi="標楷體" w:cs="標楷體"/>
              </w:rPr>
            </w:pPr>
            <w:bookmarkStart w:id="0" w:name="_gjdgxs"/>
            <w:bookmarkEnd w:id="0"/>
          </w:p>
          <w:p w:rsidR="00B94EDE" w:rsidRDefault="00B94EDE">
            <w:pPr>
              <w:rPr>
                <w:rFonts w:ascii="標楷體" w:eastAsia="標楷體" w:hAnsi="標楷體" w:cs="標楷體" w:hint="eastAsia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EDE" w:rsidRDefault="00B94EDE">
            <w:pPr>
              <w:ind w:left="360"/>
              <w:rPr>
                <w:rFonts w:ascii="標楷體" w:eastAsia="標楷體" w:hAnsi="標楷體" w:cs="標楷體" w:hint="eastAsia"/>
              </w:rPr>
            </w:pPr>
          </w:p>
          <w:p w:rsidR="00B94EDE" w:rsidRDefault="00B94EDE">
            <w:pPr>
              <w:ind w:left="360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第</w:t>
            </w:r>
            <w:r w:rsidR="00FA5F33"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>
              <w:rPr>
                <w:rFonts w:ascii="標楷體" w:eastAsia="標楷體" w:hAnsi="標楷體" w:cs="標楷體" w:hint="eastAsia"/>
              </w:rPr>
              <w:t>冊</w:t>
            </w:r>
            <w:proofErr w:type="gramEnd"/>
          </w:p>
          <w:p w:rsidR="00B94EDE" w:rsidRDefault="00B94EDE">
            <w:pPr>
              <w:jc w:val="center"/>
              <w:rPr>
                <w:rFonts w:ascii="標楷體" w:eastAsia="標楷體" w:hAnsi="標楷體" w:cs="標楷體" w:hint="eastAsi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3A3" w:rsidRDefault="00F633A3" w:rsidP="00F633A3">
            <w:pPr>
              <w:rPr>
                <w:rFonts w:ascii="標楷體" w:eastAsia="標楷體" w:hAnsi="標楷體" w:cs="標楷體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/>
              </w:rPr>
            </w:pPr>
            <w:proofErr w:type="gramStart"/>
            <w:r w:rsidRPr="00F633A3">
              <w:rPr>
                <w:rFonts w:ascii="標楷體" w:eastAsia="標楷體" w:hAnsi="標楷體" w:cs="標楷體" w:hint="eastAsia"/>
              </w:rPr>
              <w:t>光影交會</w:t>
            </w:r>
            <w:proofErr w:type="gramEnd"/>
          </w:p>
          <w:p w:rsidR="00B94EDE" w:rsidRDefault="00F633A3" w:rsidP="00F633A3">
            <w:pPr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一百年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3A3" w:rsidRPr="00F633A3" w:rsidRDefault="00F633A3" w:rsidP="00F633A3">
            <w:pPr>
              <w:widowControl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1-4-3嘗試各種藝術媒體，探求傳統與非傳統藝術風格的差異。</w:t>
            </w:r>
          </w:p>
          <w:p w:rsidR="00F633A3" w:rsidRPr="00F633A3" w:rsidRDefault="00F633A3" w:rsidP="00F633A3">
            <w:pPr>
              <w:widowControl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2-4-8運用資訊科技，蒐集中外藝術資料，了解當代藝術生活趨勢，增廣對藝術文化的認知範圍。</w:t>
            </w:r>
          </w:p>
          <w:p w:rsidR="00F633A3" w:rsidRPr="00F633A3" w:rsidRDefault="00F633A3" w:rsidP="00F633A3">
            <w:pPr>
              <w:widowControl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3-4-10透過有計畫的集體創作與展演活動，表現自動、合作、尊重、秩序、溝通、協調的團隊精神與態度。</w:t>
            </w:r>
          </w:p>
          <w:p w:rsidR="00B94EDE" w:rsidRDefault="00F633A3" w:rsidP="00F633A3">
            <w:pPr>
              <w:widowControl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3-4-11選擇適合自己的性向、興趣與能力的藝術活動，繼續學習。</w:t>
            </w:r>
          </w:p>
        </w:tc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proofErr w:type="gramStart"/>
            <w:r w:rsidRPr="00F633A3">
              <w:rPr>
                <w:rFonts w:ascii="標楷體" w:eastAsia="標楷體" w:hAnsi="標楷體" w:cs="標楷體" w:hint="eastAsia"/>
              </w:rPr>
              <w:t>‧</w:t>
            </w:r>
            <w:proofErr w:type="gramEnd"/>
            <w:r w:rsidRPr="00F633A3">
              <w:rPr>
                <w:rFonts w:ascii="標楷體" w:eastAsia="標楷體" w:hAnsi="標楷體" w:cs="標楷體" w:hint="eastAsia"/>
              </w:rPr>
              <w:t>認知部分：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（1）認識拍攝電影的敘述觀點。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（2）認識電影後製過程中處理畫面的技巧。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proofErr w:type="gramStart"/>
            <w:r w:rsidRPr="00F633A3">
              <w:rPr>
                <w:rFonts w:ascii="標楷體" w:eastAsia="標楷體" w:hAnsi="標楷體" w:cs="標楷體" w:hint="eastAsia"/>
              </w:rPr>
              <w:t>‧</w:t>
            </w:r>
            <w:proofErr w:type="gramEnd"/>
            <w:r w:rsidRPr="00F633A3">
              <w:rPr>
                <w:rFonts w:ascii="標楷體" w:eastAsia="標楷體" w:hAnsi="標楷體" w:cs="標楷體" w:hint="eastAsia"/>
              </w:rPr>
              <w:t>技能部分：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（1）學會寫出自己對於電影的感想及評論。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（2）蒐集關於自己工作內容的資料。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proofErr w:type="gramStart"/>
            <w:r w:rsidRPr="00F633A3">
              <w:rPr>
                <w:rFonts w:ascii="標楷體" w:eastAsia="標楷體" w:hAnsi="標楷體" w:cs="標楷體" w:hint="eastAsia"/>
              </w:rPr>
              <w:t>‧</w:t>
            </w:r>
            <w:proofErr w:type="gramEnd"/>
            <w:r w:rsidRPr="00F633A3">
              <w:rPr>
                <w:rFonts w:ascii="標楷體" w:eastAsia="標楷體" w:hAnsi="標楷體" w:cs="標楷體" w:hint="eastAsia"/>
              </w:rPr>
              <w:t>情意部分：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（1）學會以更多元的角度欣賞電影。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（2）體會電影與其他表演藝術的不同。</w:t>
            </w:r>
          </w:p>
          <w:p w:rsidR="00B94EDE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（3）能欣賞不同類型的電影，並寫出自己的感想及評論。</w:t>
            </w:r>
          </w:p>
        </w:tc>
      </w:tr>
      <w:tr w:rsidR="00F633A3" w:rsidTr="00F633A3">
        <w:trPr>
          <w:trHeight w:val="6164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翰林</w:t>
            </w:r>
            <w:r>
              <w:rPr>
                <w:rFonts w:ascii="標楷體" w:eastAsia="標楷體" w:hAnsi="標楷體" w:cs="標楷體" w:hint="eastAsia"/>
              </w:rPr>
              <w:t>版</w:t>
            </w:r>
          </w:p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3A3" w:rsidRDefault="00F633A3" w:rsidP="00F633A3">
            <w:pPr>
              <w:ind w:left="360"/>
              <w:rPr>
                <w:rFonts w:ascii="標楷體" w:eastAsia="標楷體" w:hAnsi="標楷體" w:cs="標楷體" w:hint="eastAsia"/>
              </w:rPr>
            </w:pPr>
          </w:p>
          <w:p w:rsidR="00F633A3" w:rsidRDefault="00F633A3" w:rsidP="00F633A3">
            <w:pPr>
              <w:ind w:left="360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第四</w:t>
            </w:r>
            <w:proofErr w:type="gramStart"/>
            <w:r>
              <w:rPr>
                <w:rFonts w:ascii="標楷體" w:eastAsia="標楷體" w:hAnsi="標楷體" w:cs="標楷體" w:hint="eastAsia"/>
              </w:rPr>
              <w:t>冊</w:t>
            </w:r>
            <w:proofErr w:type="gramEnd"/>
          </w:p>
          <w:p w:rsidR="00F633A3" w:rsidRDefault="00F633A3" w:rsidP="00F633A3">
            <w:pPr>
              <w:jc w:val="center"/>
              <w:rPr>
                <w:rFonts w:ascii="標楷體" w:eastAsia="標楷體" w:hAnsi="標楷體" w:cs="標楷體" w:hint="eastAsi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3A3" w:rsidRDefault="00F633A3" w:rsidP="00F633A3">
            <w:pPr>
              <w:rPr>
                <w:rFonts w:ascii="標楷體" w:eastAsia="標楷體" w:hAnsi="標楷體" w:cs="標楷體"/>
              </w:rPr>
            </w:pPr>
          </w:p>
          <w:p w:rsidR="00F633A3" w:rsidRDefault="00F633A3" w:rsidP="00F633A3">
            <w:pPr>
              <w:rPr>
                <w:rFonts w:ascii="標楷體" w:eastAsia="標楷體" w:hAnsi="標楷體" w:cs="標楷體"/>
              </w:rPr>
            </w:pPr>
            <w:r w:rsidRPr="00F633A3">
              <w:rPr>
                <w:rFonts w:ascii="標楷體" w:eastAsia="標楷體" w:hAnsi="標楷體" w:cs="標楷體" w:hint="eastAsia"/>
              </w:rPr>
              <w:t>歌聲舞影</w:t>
            </w:r>
          </w:p>
          <w:p w:rsidR="00F633A3" w:rsidRDefault="00F633A3" w:rsidP="00F633A3">
            <w:pPr>
              <w:rPr>
                <w:rFonts w:ascii="標楷體" w:eastAsia="標楷體" w:hAnsi="標楷體" w:cs="標楷體" w:hint="eastAsia"/>
              </w:rPr>
            </w:pPr>
            <w:bookmarkStart w:id="1" w:name="_GoBack"/>
            <w:bookmarkEnd w:id="1"/>
            <w:r w:rsidRPr="00F633A3">
              <w:rPr>
                <w:rFonts w:ascii="標楷體" w:eastAsia="標楷體" w:hAnsi="標楷體" w:cs="標楷體" w:hint="eastAsia"/>
              </w:rPr>
              <w:t>音樂劇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3A3" w:rsidRDefault="00F633A3" w:rsidP="00F633A3">
            <w:pPr>
              <w:widowControl/>
              <w:rPr>
                <w:rFonts w:ascii="標楷體" w:eastAsia="標楷體" w:hAnsi="標楷體" w:cs="標楷體"/>
              </w:rPr>
            </w:pPr>
          </w:p>
          <w:p w:rsidR="00F633A3" w:rsidRPr="00F633A3" w:rsidRDefault="00F633A3" w:rsidP="00F633A3">
            <w:pPr>
              <w:widowControl/>
              <w:rPr>
                <w:rFonts w:ascii="標楷體" w:eastAsia="標楷體" w:hAnsi="標楷體" w:cs="標楷體" w:hint="eastAsia"/>
                <w:lang w:val="en-US"/>
              </w:rPr>
            </w:pPr>
            <w:smartTag w:uri="urn:schemas-microsoft-com:office:smarttags" w:element="chsdate">
              <w:smartTagPr>
                <w:attr w:name="Year" w:val="2001"/>
                <w:attr w:name="Month" w:val="4"/>
                <w:attr w:name="Day" w:val="1"/>
                <w:attr w:name="IsLunarDate" w:val="False"/>
                <w:attr w:name="IsROCDate" w:val="False"/>
              </w:smartTagPr>
              <w:r w:rsidRPr="00F633A3">
                <w:rPr>
                  <w:rFonts w:ascii="標楷體" w:eastAsia="標楷體" w:hAnsi="標楷體" w:cs="標楷體"/>
                  <w:bCs/>
                  <w:lang w:val="en-US"/>
                </w:rPr>
                <w:t>1-4-1</w:t>
              </w:r>
            </w:smartTag>
            <w:r w:rsidRPr="00F633A3">
              <w:rPr>
                <w:rFonts w:ascii="標楷體" w:eastAsia="標楷體" w:hAnsi="標楷體" w:cs="標楷體"/>
                <w:bCs/>
                <w:lang w:val="en-US"/>
              </w:rPr>
              <w:t>了解藝術創作與社會文化的關係，表現獨立的思考能力，嘗試多元的藝術創作。</w:t>
            </w:r>
            <w:r w:rsidRPr="00F633A3">
              <w:rPr>
                <w:rFonts w:ascii="標楷體" w:eastAsia="標楷體" w:hAnsi="標楷體" w:cs="標楷體"/>
                <w:bCs/>
                <w:lang w:val="en-US"/>
              </w:rPr>
              <w:br/>
              <w:t>2-4-5鑑賞各種自然物、人造物與藝術作品，分析其美感與文化特質。</w:t>
            </w:r>
            <w:r w:rsidRPr="00F633A3">
              <w:rPr>
                <w:rFonts w:ascii="標楷體" w:eastAsia="標楷體" w:hAnsi="標楷體" w:cs="標楷體"/>
                <w:bCs/>
                <w:lang w:val="en-US"/>
              </w:rPr>
              <w:br/>
              <w:t>2-4-7感受及識別古典藝術與當代藝術、精緻藝術與大眾藝術風格的差異，體會不同時代、社會的藝術生活與價值觀。</w:t>
            </w:r>
            <w:r w:rsidRPr="00F633A3">
              <w:rPr>
                <w:rFonts w:ascii="標楷體" w:eastAsia="標楷體" w:hAnsi="標楷體" w:cs="標楷體"/>
                <w:bCs/>
                <w:lang w:val="en-US"/>
              </w:rPr>
              <w:br/>
              <w:t>2-4-8運用資訊科技，蒐集中外藝術資料，了解當代藝術生活趨勢，增廣對藝術文化的認知範圍。</w:t>
            </w:r>
            <w:r w:rsidRPr="00F633A3">
              <w:rPr>
                <w:rFonts w:ascii="標楷體" w:eastAsia="標楷體" w:hAnsi="標楷體" w:cs="標楷體"/>
                <w:bCs/>
                <w:lang w:val="en-US"/>
              </w:rPr>
              <w:br/>
              <w:t>3-4-9養成日常生活中藝術表現與鑑賞的興趣與習慣。</w:t>
            </w:r>
          </w:p>
          <w:p w:rsidR="00F633A3" w:rsidRPr="00F633A3" w:rsidRDefault="00F633A3" w:rsidP="00F633A3">
            <w:pPr>
              <w:widowControl/>
              <w:rPr>
                <w:rFonts w:ascii="標楷體" w:eastAsia="標楷體" w:hAnsi="標楷體" w:cs="標楷體" w:hint="eastAsia"/>
                <w:lang w:val="en-US"/>
              </w:rPr>
            </w:pPr>
          </w:p>
        </w:tc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proofErr w:type="gramStart"/>
            <w:r w:rsidRPr="00F633A3">
              <w:rPr>
                <w:rFonts w:ascii="標楷體" w:eastAsia="標楷體" w:hAnsi="標楷體" w:cs="標楷體" w:hint="eastAsia"/>
              </w:rPr>
              <w:t>‧</w:t>
            </w:r>
            <w:proofErr w:type="gramEnd"/>
            <w:r w:rsidRPr="00F633A3">
              <w:rPr>
                <w:rFonts w:ascii="標楷體" w:eastAsia="標楷體" w:hAnsi="標楷體" w:cs="標楷體" w:hint="eastAsia"/>
              </w:rPr>
              <w:t>認知部分：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（1）認識歌舞劇的表演元素。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（2）瞭解歌舞劇的表達情感的手法。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（3）認識百老</w:t>
            </w:r>
            <w:proofErr w:type="gramStart"/>
            <w:r w:rsidRPr="00F633A3">
              <w:rPr>
                <w:rFonts w:ascii="標楷體" w:eastAsia="標楷體" w:hAnsi="標楷體" w:cs="標楷體" w:hint="eastAsia"/>
              </w:rPr>
              <w:t>匯</w:t>
            </w:r>
            <w:proofErr w:type="gramEnd"/>
            <w:r w:rsidRPr="00F633A3">
              <w:rPr>
                <w:rFonts w:ascii="標楷體" w:eastAsia="標楷體" w:hAnsi="標楷體" w:cs="標楷體" w:hint="eastAsia"/>
              </w:rPr>
              <w:t>及臺灣劇場的歌舞劇劇目。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（4）認識由歌舞劇改編的歌舞片。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proofErr w:type="gramStart"/>
            <w:r w:rsidRPr="00F633A3">
              <w:rPr>
                <w:rFonts w:ascii="標楷體" w:eastAsia="標楷體" w:hAnsi="標楷體" w:cs="標楷體" w:hint="eastAsia"/>
              </w:rPr>
              <w:t>‧</w:t>
            </w:r>
            <w:proofErr w:type="gramEnd"/>
            <w:r w:rsidRPr="00F633A3">
              <w:rPr>
                <w:rFonts w:ascii="標楷體" w:eastAsia="標楷體" w:hAnsi="標楷體" w:cs="標楷體" w:hint="eastAsia"/>
              </w:rPr>
              <w:t>技能部分：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（1）寫出自己對於歌舞劇的感想及評論。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（2）蒐集關於自己在歌舞劇創作活動中負責的工作內容之相關資料。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proofErr w:type="gramStart"/>
            <w:r w:rsidRPr="00F633A3">
              <w:rPr>
                <w:rFonts w:ascii="標楷體" w:eastAsia="標楷體" w:hAnsi="標楷體" w:cs="標楷體" w:hint="eastAsia"/>
              </w:rPr>
              <w:t>‧</w:t>
            </w:r>
            <w:proofErr w:type="gramEnd"/>
            <w:r w:rsidRPr="00F633A3">
              <w:rPr>
                <w:rFonts w:ascii="標楷體" w:eastAsia="標楷體" w:hAnsi="標楷體" w:cs="標楷體" w:hint="eastAsia"/>
              </w:rPr>
              <w:t>情意部分：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（1）學會以不同的角度欣賞歌舞劇。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（2）體會歌舞劇中表現情感的多元手法。</w:t>
            </w:r>
          </w:p>
          <w:p w:rsidR="00F633A3" w:rsidRPr="00F633A3" w:rsidRDefault="00F633A3" w:rsidP="00F633A3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 w:hint="eastAsia"/>
              </w:rPr>
            </w:pPr>
            <w:r w:rsidRPr="00F633A3">
              <w:rPr>
                <w:rFonts w:ascii="標楷體" w:eastAsia="標楷體" w:hAnsi="標楷體" w:cs="標楷體" w:hint="eastAsia"/>
              </w:rPr>
              <w:t>（3）能欣賞並深切體會不同類型的歌舞劇。</w:t>
            </w:r>
          </w:p>
        </w:tc>
      </w:tr>
    </w:tbl>
    <w:p w:rsidR="00815F07" w:rsidRDefault="00815F07" w:rsidP="00B94EDE"/>
    <w:p w:rsidR="00F633A3" w:rsidRPr="00B94EDE" w:rsidRDefault="00F633A3" w:rsidP="00B94EDE">
      <w:pPr>
        <w:rPr>
          <w:rFonts w:hint="eastAsia"/>
        </w:rPr>
      </w:pPr>
    </w:p>
    <w:sectPr w:rsidR="00F633A3" w:rsidRPr="00B94EDE" w:rsidSect="00F633A3">
      <w:pgSz w:w="16838" w:h="11906" w:orient="landscape"/>
      <w:pgMar w:top="993" w:right="1440" w:bottom="709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47DCD"/>
    <w:multiLevelType w:val="hybridMultilevel"/>
    <w:tmpl w:val="DC2E718A"/>
    <w:lvl w:ilvl="0" w:tplc="096EFB6A">
      <w:start w:val="1"/>
      <w:numFmt w:val="decimal"/>
      <w:lvlText w:val="%1."/>
      <w:lvlJc w:val="left"/>
      <w:pPr>
        <w:ind w:left="319" w:hanging="360"/>
      </w:pPr>
    </w:lvl>
    <w:lvl w:ilvl="1" w:tplc="04090019">
      <w:start w:val="1"/>
      <w:numFmt w:val="ideographTraditional"/>
      <w:lvlText w:val="%2、"/>
      <w:lvlJc w:val="left"/>
      <w:pPr>
        <w:ind w:left="919" w:hanging="480"/>
      </w:pPr>
    </w:lvl>
    <w:lvl w:ilvl="2" w:tplc="0409001B">
      <w:start w:val="1"/>
      <w:numFmt w:val="lowerRoman"/>
      <w:lvlText w:val="%3."/>
      <w:lvlJc w:val="right"/>
      <w:pPr>
        <w:ind w:left="1399" w:hanging="480"/>
      </w:pPr>
    </w:lvl>
    <w:lvl w:ilvl="3" w:tplc="0409000F">
      <w:start w:val="1"/>
      <w:numFmt w:val="decimal"/>
      <w:lvlText w:val="%4."/>
      <w:lvlJc w:val="left"/>
      <w:pPr>
        <w:ind w:left="1879" w:hanging="480"/>
      </w:pPr>
    </w:lvl>
    <w:lvl w:ilvl="4" w:tplc="04090019">
      <w:start w:val="1"/>
      <w:numFmt w:val="ideographTraditional"/>
      <w:lvlText w:val="%5、"/>
      <w:lvlJc w:val="left"/>
      <w:pPr>
        <w:ind w:left="2359" w:hanging="480"/>
      </w:pPr>
    </w:lvl>
    <w:lvl w:ilvl="5" w:tplc="0409001B">
      <w:start w:val="1"/>
      <w:numFmt w:val="lowerRoman"/>
      <w:lvlText w:val="%6."/>
      <w:lvlJc w:val="right"/>
      <w:pPr>
        <w:ind w:left="2839" w:hanging="480"/>
      </w:pPr>
    </w:lvl>
    <w:lvl w:ilvl="6" w:tplc="0409000F">
      <w:start w:val="1"/>
      <w:numFmt w:val="decimal"/>
      <w:lvlText w:val="%7."/>
      <w:lvlJc w:val="left"/>
      <w:pPr>
        <w:ind w:left="3319" w:hanging="480"/>
      </w:pPr>
    </w:lvl>
    <w:lvl w:ilvl="7" w:tplc="04090019">
      <w:start w:val="1"/>
      <w:numFmt w:val="ideographTraditional"/>
      <w:lvlText w:val="%8、"/>
      <w:lvlJc w:val="left"/>
      <w:pPr>
        <w:ind w:left="3799" w:hanging="480"/>
      </w:pPr>
    </w:lvl>
    <w:lvl w:ilvl="8" w:tplc="0409001B">
      <w:start w:val="1"/>
      <w:numFmt w:val="lowerRoman"/>
      <w:lvlText w:val="%9."/>
      <w:lvlJc w:val="right"/>
      <w:pPr>
        <w:ind w:left="4279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EDE"/>
    <w:rsid w:val="00815F07"/>
    <w:rsid w:val="00B94EDE"/>
    <w:rsid w:val="00F633A3"/>
    <w:rsid w:val="00FA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DA4CCD-E38F-4126-B5D2-AF43C016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EDE"/>
    <w:pPr>
      <w:widowControl w:val="0"/>
    </w:pPr>
    <w:rPr>
      <w:rFonts w:ascii="Calibri" w:hAnsi="Calibri" w:cs="Calibri"/>
      <w:color w:val="000000"/>
      <w:kern w:val="0"/>
      <w:szCs w:val="24"/>
      <w:lang w:val="e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ED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6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黃霈涵</dc:creator>
  <cp:keywords/>
  <dc:description/>
  <cp:lastModifiedBy>黃霈涵</cp:lastModifiedBy>
  <cp:revision>3</cp:revision>
  <dcterms:created xsi:type="dcterms:W3CDTF">2017-08-23T16:44:00Z</dcterms:created>
  <dcterms:modified xsi:type="dcterms:W3CDTF">2017-08-23T16:52:00Z</dcterms:modified>
</cp:coreProperties>
</file>